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5" w:rsidRPr="00740AB2" w:rsidRDefault="009309E5" w:rsidP="009309E5">
      <w:pPr>
        <w:bidi w:val="0"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0AB2">
        <w:rPr>
          <w:rFonts w:asciiTheme="majorBidi" w:hAnsiTheme="majorBidi" w:cstheme="majorBidi"/>
          <w:b/>
          <w:bCs/>
          <w:sz w:val="28"/>
          <w:szCs w:val="28"/>
        </w:rPr>
        <w:t>Course Specification of Molecular Toxicity in Forensic Medicine &amp;Clinical Toxicology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740AB2">
        <w:rPr>
          <w:rFonts w:asciiTheme="majorBidi" w:hAnsiTheme="majorBidi" w:cstheme="majorBidi"/>
          <w:b/>
          <w:bCs/>
          <w:lang w:bidi="ar-EG"/>
        </w:rPr>
        <w:t>Sohag</w:t>
      </w:r>
      <w:proofErr w:type="spellEnd"/>
      <w:r w:rsidRPr="00740AB2">
        <w:rPr>
          <w:rFonts w:asciiTheme="majorBidi" w:hAnsiTheme="majorBidi" w:cstheme="majorBidi"/>
          <w:b/>
          <w:bCs/>
          <w:lang w:bidi="ar-EG"/>
        </w:rPr>
        <w:t xml:space="preserve"> University         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b/>
          <w:bCs/>
          <w:lang w:bidi="ar-EG"/>
        </w:rPr>
      </w:pPr>
      <w:r w:rsidRPr="00740AB2">
        <w:rPr>
          <w:rFonts w:asciiTheme="majorBidi" w:hAnsiTheme="majorBidi" w:cstheme="majorBidi"/>
          <w:b/>
          <w:bCs/>
          <w:lang w:bidi="ar-EG"/>
        </w:rPr>
        <w:t xml:space="preserve">Faculty of Medicine </w:t>
      </w:r>
    </w:p>
    <w:p w:rsidR="009309E5" w:rsidRPr="00740AB2" w:rsidRDefault="009309E5" w:rsidP="009309E5">
      <w:pPr>
        <w:pStyle w:val="Heading4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40AB2">
        <w:rPr>
          <w:rFonts w:asciiTheme="majorBidi" w:hAnsiTheme="majorBidi" w:cstheme="majorBidi"/>
          <w:b w:val="0"/>
          <w:bCs w:val="0"/>
          <w:sz w:val="24"/>
          <w:szCs w:val="24"/>
        </w:rPr>
        <w:t>Course Specifications</w:t>
      </w:r>
    </w:p>
    <w:p w:rsidR="009309E5" w:rsidRPr="00740AB2" w:rsidRDefault="009309E5" w:rsidP="009309E5">
      <w:pPr>
        <w:bidi w:val="0"/>
        <w:spacing w:before="120"/>
        <w:rPr>
          <w:rFonts w:asciiTheme="majorBidi" w:hAnsiTheme="majorBidi" w:cstheme="majorBidi"/>
        </w:rPr>
      </w:pPr>
      <w:proofErr w:type="spellStart"/>
      <w:r w:rsidRPr="00740AB2">
        <w:rPr>
          <w:rFonts w:asciiTheme="majorBidi" w:hAnsiTheme="majorBidi" w:cstheme="majorBidi"/>
        </w:rPr>
        <w:t>Programme</w:t>
      </w:r>
      <w:proofErr w:type="spellEnd"/>
      <w:r w:rsidRPr="00740AB2">
        <w:rPr>
          <w:rFonts w:asciiTheme="majorBidi" w:hAnsiTheme="majorBidi" w:cstheme="majorBidi"/>
        </w:rPr>
        <w:t xml:space="preserve"> (s) on which the course is given: MD degree</w:t>
      </w:r>
      <w:r w:rsidRPr="00740AB2">
        <w:rPr>
          <w:rFonts w:asciiTheme="majorBidi" w:hAnsiTheme="majorBidi" w:cstheme="majorBidi"/>
          <w:lang w:bidi="ar-EG"/>
        </w:rPr>
        <w:t xml:space="preserve"> in </w:t>
      </w:r>
      <w:r w:rsidRPr="00740AB2">
        <w:rPr>
          <w:rFonts w:asciiTheme="majorBidi" w:hAnsiTheme="majorBidi" w:cstheme="majorBidi"/>
        </w:rPr>
        <w:t>forensic medicine &amp;clinical toxicology</w:t>
      </w:r>
    </w:p>
    <w:p w:rsidR="009309E5" w:rsidRPr="00740AB2" w:rsidRDefault="009309E5" w:rsidP="009309E5">
      <w:pPr>
        <w:bidi w:val="0"/>
        <w:spacing w:before="120"/>
        <w:rPr>
          <w:rFonts w:asciiTheme="majorBidi" w:hAnsiTheme="majorBidi" w:cstheme="majorBidi"/>
          <w:rtl/>
          <w:lang w:bidi="ar-EG"/>
        </w:rPr>
      </w:pPr>
      <w:r w:rsidRPr="00740AB2">
        <w:rPr>
          <w:rFonts w:asciiTheme="majorBidi" w:hAnsiTheme="majorBidi" w:cstheme="majorBidi"/>
          <w:lang w:bidi="ar-EG"/>
        </w:rPr>
        <w:t>Major or Minor element of program: Minor.</w:t>
      </w:r>
    </w:p>
    <w:p w:rsidR="009309E5" w:rsidRPr="00740AB2" w:rsidRDefault="009309E5" w:rsidP="009309E5">
      <w:pPr>
        <w:bidi w:val="0"/>
        <w:spacing w:before="12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Department offering the program:</w:t>
      </w:r>
      <w:r w:rsidRPr="00740AB2">
        <w:rPr>
          <w:rFonts w:asciiTheme="majorBidi" w:hAnsiTheme="majorBidi" w:cstheme="majorBidi"/>
          <w:b/>
          <w:bCs/>
          <w:spacing w:val="-2"/>
        </w:rPr>
        <w:t xml:space="preserve"> Dept. of Forensic Medicine </w:t>
      </w:r>
      <w:r w:rsidRPr="00740AB2">
        <w:rPr>
          <w:rFonts w:asciiTheme="majorBidi" w:hAnsiTheme="majorBidi" w:cstheme="majorBidi"/>
          <w:b/>
          <w:bCs/>
          <w:spacing w:val="-1"/>
        </w:rPr>
        <w:t>&amp;Clinical Toxicology</w:t>
      </w:r>
    </w:p>
    <w:p w:rsidR="009309E5" w:rsidRPr="00740AB2" w:rsidRDefault="009309E5" w:rsidP="009309E5">
      <w:pPr>
        <w:bidi w:val="0"/>
        <w:spacing w:before="12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Department offering the course:</w:t>
      </w:r>
      <w:r w:rsidRPr="00740AB2">
        <w:rPr>
          <w:rFonts w:asciiTheme="majorBidi" w:hAnsiTheme="majorBidi" w:cstheme="majorBidi"/>
          <w:b/>
          <w:bCs/>
          <w:spacing w:val="-2"/>
        </w:rPr>
        <w:t xml:space="preserve"> Dept. of Forensic Medicine </w:t>
      </w:r>
      <w:r w:rsidRPr="00740AB2">
        <w:rPr>
          <w:rFonts w:asciiTheme="majorBidi" w:hAnsiTheme="majorBidi" w:cstheme="majorBidi"/>
          <w:b/>
          <w:bCs/>
          <w:spacing w:val="-1"/>
        </w:rPr>
        <w:t>&amp;Clinical Toxicology</w:t>
      </w:r>
    </w:p>
    <w:p w:rsidR="009309E5" w:rsidRPr="00740AB2" w:rsidRDefault="009309E5" w:rsidP="009309E5">
      <w:pPr>
        <w:bidi w:val="0"/>
        <w:spacing w:before="12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spacing w:val="-1"/>
        </w:rPr>
        <w:t>Academic year / Level; 1</w:t>
      </w:r>
      <w:r w:rsidRPr="00740AB2">
        <w:rPr>
          <w:rFonts w:asciiTheme="majorBidi" w:hAnsiTheme="majorBidi" w:cstheme="majorBidi"/>
          <w:spacing w:val="-1"/>
          <w:vertAlign w:val="superscript"/>
        </w:rPr>
        <w:t>st</w:t>
      </w:r>
      <w:r w:rsidRPr="00740AB2">
        <w:rPr>
          <w:rFonts w:asciiTheme="majorBidi" w:hAnsiTheme="majorBidi" w:cstheme="majorBidi"/>
          <w:spacing w:val="-1"/>
        </w:rPr>
        <w:t xml:space="preserve"> part </w:t>
      </w:r>
    </w:p>
    <w:p w:rsidR="009309E5" w:rsidRPr="00740AB2" w:rsidRDefault="009309E5" w:rsidP="009309E5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Date of specification approval: Faculty </w:t>
      </w:r>
      <w:proofErr w:type="gramStart"/>
      <w:r w:rsidRPr="00740AB2">
        <w:rPr>
          <w:rFonts w:asciiTheme="majorBidi" w:hAnsiTheme="majorBidi" w:cstheme="majorBidi"/>
        </w:rPr>
        <w:t>council  No:182</w:t>
      </w:r>
      <w:proofErr w:type="gramEnd"/>
      <w:r w:rsidRPr="00740AB2">
        <w:rPr>
          <w:rFonts w:asciiTheme="majorBidi" w:hAnsiTheme="majorBidi" w:cstheme="majorBidi"/>
        </w:rPr>
        <w:t>, decree No (7163)  dated:14/9/2009, Date of revised specification approval: Faculty council  No:199, decree No (7920)  dated: 27/9/2010.</w:t>
      </w:r>
    </w:p>
    <w:p w:rsidR="009309E5" w:rsidRPr="00740AB2" w:rsidRDefault="009309E5" w:rsidP="009309E5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u w:val="single"/>
        </w:rPr>
        <w:t>A- Basic Information</w:t>
      </w:r>
    </w:p>
    <w:p w:rsidR="009309E5" w:rsidRPr="00740AB2" w:rsidRDefault="009309E5" w:rsidP="009309E5">
      <w:pPr>
        <w:pStyle w:val="Heading7"/>
        <w:bidi w:val="0"/>
        <w:spacing w:before="0" w:after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Title</w:t>
      </w:r>
      <w:r w:rsidRPr="00740AB2">
        <w:rPr>
          <w:rFonts w:asciiTheme="majorBidi" w:hAnsiTheme="majorBidi" w:cstheme="majorBidi"/>
        </w:rPr>
        <w:t xml:space="preserve"> </w:t>
      </w:r>
      <w:r w:rsidRPr="00740AB2">
        <w:rPr>
          <w:rFonts w:asciiTheme="majorBidi" w:hAnsiTheme="majorBidi" w:cstheme="majorBidi"/>
          <w:b/>
          <w:bCs/>
        </w:rPr>
        <w:t>Molecular Toxicity in Forensic Medicine &amp;Clinical Toxicology</w:t>
      </w:r>
    </w:p>
    <w:p w:rsidR="009309E5" w:rsidRPr="00740AB2" w:rsidRDefault="009309E5" w:rsidP="009309E5">
      <w:pPr>
        <w:pStyle w:val="Heading7"/>
        <w:tabs>
          <w:tab w:val="left" w:pos="2820"/>
        </w:tabs>
        <w:bidi w:val="0"/>
        <w:spacing w:before="0" w:after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Code: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9309E5" w:rsidRPr="00740AB2" w:rsidTr="0051498F">
        <w:tc>
          <w:tcPr>
            <w:tcW w:w="2214" w:type="dxa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Lectures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Practical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Tutorial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 xml:space="preserve">Total hours </w:t>
            </w:r>
          </w:p>
        </w:tc>
      </w:tr>
      <w:tr w:rsidR="009309E5" w:rsidRPr="00740AB2" w:rsidTr="0051498F">
        <w:tc>
          <w:tcPr>
            <w:tcW w:w="2214" w:type="dxa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 xml:space="preserve"> -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>--------</w:t>
            </w:r>
          </w:p>
        </w:tc>
        <w:tc>
          <w:tcPr>
            <w:tcW w:w="2214" w:type="dxa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</w:tbl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pStyle w:val="Heading7"/>
        <w:bidi w:val="0"/>
        <w:spacing w:before="0" w:after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     </w:t>
      </w:r>
      <w:r w:rsidRPr="00740AB2">
        <w:rPr>
          <w:rFonts w:asciiTheme="majorBidi" w:hAnsiTheme="majorBidi" w:cstheme="majorBidi"/>
        </w:rPr>
        <w:tab/>
        <w:t xml:space="preserve">             </w:t>
      </w:r>
      <w:r w:rsidRPr="00740AB2">
        <w:rPr>
          <w:rFonts w:asciiTheme="majorBidi" w:hAnsiTheme="majorBidi" w:cstheme="majorBidi"/>
        </w:rPr>
        <w:tab/>
        <w:t xml:space="preserve"> </w:t>
      </w:r>
      <w:r w:rsidRPr="00740AB2">
        <w:rPr>
          <w:rFonts w:asciiTheme="majorBidi" w:hAnsiTheme="majorBidi" w:cstheme="majorBidi"/>
        </w:rPr>
        <w:tab/>
      </w:r>
    </w:p>
    <w:p w:rsidR="009309E5" w:rsidRPr="00740AB2" w:rsidRDefault="009309E5" w:rsidP="009309E5">
      <w:pPr>
        <w:pStyle w:val="Heading7"/>
        <w:bidi w:val="0"/>
        <w:spacing w:before="360"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B- Professional Information</w:t>
      </w:r>
    </w:p>
    <w:p w:rsidR="009309E5" w:rsidRPr="00740AB2" w:rsidRDefault="009309E5" w:rsidP="009309E5">
      <w:pPr>
        <w:pStyle w:val="Heading7"/>
        <w:bidi w:val="0"/>
        <w:spacing w:before="0" w:after="0"/>
        <w:ind w:left="36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1 – Overall Aims of Course</w:t>
      </w:r>
    </w:p>
    <w:p w:rsidR="009309E5" w:rsidRPr="00740AB2" w:rsidRDefault="009309E5" w:rsidP="009309E5">
      <w:pPr>
        <w:bidi w:val="0"/>
        <w:jc w:val="lowKashida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</w:p>
    <w:p w:rsidR="009309E5" w:rsidRPr="00740AB2" w:rsidRDefault="009309E5" w:rsidP="009309E5">
      <w:pPr>
        <w:bidi w:val="0"/>
        <w:jc w:val="lowKashida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Provide basic knowledge of cell injury &amp; adaptation. 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Demonstration of knowledge </w:t>
      </w:r>
      <w:proofErr w:type="gramStart"/>
      <w:r w:rsidRPr="00740AB2">
        <w:rPr>
          <w:rFonts w:asciiTheme="majorBidi" w:hAnsiTheme="majorBidi" w:cstheme="majorBidi"/>
        </w:rPr>
        <w:t>of  mechanism</w:t>
      </w:r>
      <w:proofErr w:type="gramEnd"/>
      <w:r w:rsidRPr="00740AB2">
        <w:rPr>
          <w:rFonts w:asciiTheme="majorBidi" w:hAnsiTheme="majorBidi" w:cstheme="majorBidi"/>
        </w:rPr>
        <w:t xml:space="preserve"> of cell death; the roles of cell death &amp;    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</w:t>
      </w:r>
      <w:proofErr w:type="gramStart"/>
      <w:r w:rsidRPr="00740AB2">
        <w:rPr>
          <w:rFonts w:asciiTheme="majorBidi" w:hAnsiTheme="majorBidi" w:cstheme="majorBidi"/>
        </w:rPr>
        <w:t>injury</w:t>
      </w:r>
      <w:proofErr w:type="gramEnd"/>
      <w:r w:rsidRPr="00740AB2">
        <w:rPr>
          <w:rFonts w:asciiTheme="majorBidi" w:hAnsiTheme="majorBidi" w:cstheme="majorBidi"/>
        </w:rPr>
        <w:t xml:space="preserve"> in the </w:t>
      </w:r>
      <w:proofErr w:type="spellStart"/>
      <w:r w:rsidRPr="00740AB2">
        <w:rPr>
          <w:rFonts w:asciiTheme="majorBidi" w:hAnsiTheme="majorBidi" w:cstheme="majorBidi"/>
        </w:rPr>
        <w:t>pathophysiology</w:t>
      </w:r>
      <w:proofErr w:type="spellEnd"/>
      <w:r w:rsidRPr="00740AB2">
        <w:rPr>
          <w:rFonts w:asciiTheme="majorBidi" w:hAnsiTheme="majorBidi" w:cstheme="majorBidi"/>
        </w:rPr>
        <w:t xml:space="preserve"> of </w:t>
      </w:r>
      <w:proofErr w:type="spellStart"/>
      <w:r w:rsidRPr="00740AB2">
        <w:rPr>
          <w:rFonts w:asciiTheme="majorBidi" w:hAnsiTheme="majorBidi" w:cstheme="majorBidi"/>
        </w:rPr>
        <w:t>organdysfunction</w:t>
      </w:r>
      <w:proofErr w:type="spellEnd"/>
      <w:r w:rsidRPr="00740AB2">
        <w:rPr>
          <w:rFonts w:asciiTheme="majorBidi" w:hAnsiTheme="majorBidi" w:cstheme="majorBidi"/>
        </w:rPr>
        <w:t xml:space="preserve">  .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Understand implications for prevention and therapy of multiple </w:t>
      </w:r>
      <w:proofErr w:type="spellStart"/>
      <w:r w:rsidRPr="00740AB2">
        <w:rPr>
          <w:rFonts w:asciiTheme="majorBidi" w:hAnsiTheme="majorBidi" w:cstheme="majorBidi"/>
        </w:rPr>
        <w:t>organdysfunction</w:t>
      </w:r>
      <w:proofErr w:type="spellEnd"/>
      <w:r w:rsidRPr="00740AB2">
        <w:rPr>
          <w:rFonts w:asciiTheme="majorBidi" w:hAnsiTheme="majorBidi" w:cstheme="majorBidi"/>
        </w:rPr>
        <w:t xml:space="preserve">  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</w:t>
      </w:r>
      <w:proofErr w:type="gramStart"/>
      <w:r w:rsidRPr="00740AB2">
        <w:rPr>
          <w:rFonts w:asciiTheme="majorBidi" w:hAnsiTheme="majorBidi" w:cstheme="majorBidi"/>
        </w:rPr>
        <w:t>syndrome</w:t>
      </w:r>
      <w:proofErr w:type="gramEnd"/>
      <w:r w:rsidRPr="00740AB2">
        <w:rPr>
          <w:rFonts w:asciiTheme="majorBidi" w:hAnsiTheme="majorBidi" w:cstheme="majorBidi"/>
        </w:rPr>
        <w:t>.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Understand methods of determining mechanisms of cell necrosis and lipid 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</w:t>
      </w:r>
      <w:proofErr w:type="spellStart"/>
      <w:proofErr w:type="gramStart"/>
      <w:r w:rsidRPr="00740AB2">
        <w:rPr>
          <w:rFonts w:asciiTheme="majorBidi" w:hAnsiTheme="majorBidi" w:cstheme="majorBidi"/>
        </w:rPr>
        <w:t>peroxidation</w:t>
      </w:r>
      <w:proofErr w:type="spellEnd"/>
      <w:proofErr w:type="gramEnd"/>
      <w:r w:rsidRPr="00740AB2">
        <w:rPr>
          <w:rFonts w:asciiTheme="majorBidi" w:hAnsiTheme="majorBidi" w:cstheme="majorBidi"/>
        </w:rPr>
        <w:t xml:space="preserve"> and how cells protect themselves from death and harmful exposure  </w:t>
      </w:r>
    </w:p>
    <w:p w:rsidR="009309E5" w:rsidRPr="00740AB2" w:rsidRDefault="009309E5" w:rsidP="009309E5">
      <w:pPr>
        <w:shd w:val="clear" w:color="auto" w:fill="FFFFFF"/>
        <w:bidi w:val="0"/>
        <w:spacing w:before="230" w:line="274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         </w:t>
      </w:r>
      <w:proofErr w:type="gramStart"/>
      <w:r w:rsidRPr="00740AB2">
        <w:rPr>
          <w:rFonts w:asciiTheme="majorBidi" w:hAnsiTheme="majorBidi" w:cstheme="majorBidi"/>
        </w:rPr>
        <w:t>to</w:t>
      </w:r>
      <w:proofErr w:type="gramEnd"/>
      <w:r w:rsidRPr="00740AB2">
        <w:rPr>
          <w:rFonts w:asciiTheme="majorBidi" w:hAnsiTheme="majorBidi" w:cstheme="majorBidi"/>
        </w:rPr>
        <w:t xml:space="preserve"> </w:t>
      </w:r>
      <w:proofErr w:type="spellStart"/>
      <w:r w:rsidRPr="00740AB2">
        <w:rPr>
          <w:rFonts w:asciiTheme="majorBidi" w:hAnsiTheme="majorBidi" w:cstheme="majorBidi"/>
        </w:rPr>
        <w:t>cytotoxic</w:t>
      </w:r>
      <w:proofErr w:type="spellEnd"/>
      <w:r w:rsidRPr="00740AB2">
        <w:rPr>
          <w:rFonts w:asciiTheme="majorBidi" w:hAnsiTheme="majorBidi" w:cstheme="majorBidi"/>
        </w:rPr>
        <w:t xml:space="preserve"> stress.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>2 – Intended Learning Outcomes of Course (ILOs)</w:t>
      </w:r>
    </w:p>
    <w:p w:rsidR="009309E5" w:rsidRPr="00740AB2" w:rsidRDefault="009309E5" w:rsidP="009309E5">
      <w:pPr>
        <w:pStyle w:val="Heading7"/>
        <w:tabs>
          <w:tab w:val="left" w:pos="1064"/>
        </w:tabs>
        <w:bidi w:val="0"/>
        <w:spacing w:before="0" w:after="0"/>
        <w:rPr>
          <w:rFonts w:asciiTheme="majorBidi" w:hAnsiTheme="majorBidi" w:cstheme="majorBidi"/>
          <w:b/>
          <w:bCs/>
          <w:u w:val="single"/>
        </w:rPr>
      </w:pPr>
      <w:proofErr w:type="spellStart"/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lastRenderedPageBreak/>
        <w:t>a.Knowledge</w:t>
      </w:r>
      <w:proofErr w:type="spellEnd"/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and Understanding: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shd w:val="clear" w:color="auto" w:fill="FFFFFF"/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a-1</w:t>
      </w:r>
      <w:proofErr w:type="gramEnd"/>
      <w:r w:rsidRPr="00740AB2">
        <w:rPr>
          <w:rFonts w:asciiTheme="majorBidi" w:hAnsiTheme="majorBidi" w:cstheme="majorBidi"/>
        </w:rPr>
        <w:t xml:space="preserve"> Describe recent advance in DNA repair. </w:t>
      </w:r>
      <w:proofErr w:type="gramStart"/>
      <w:r w:rsidRPr="00740AB2">
        <w:rPr>
          <w:rFonts w:asciiTheme="majorBidi" w:hAnsiTheme="majorBidi" w:cstheme="majorBidi"/>
        </w:rPr>
        <w:t>a-16</w:t>
      </w:r>
      <w:proofErr w:type="gramEnd"/>
      <w:r w:rsidRPr="00740AB2">
        <w:rPr>
          <w:rFonts w:asciiTheme="majorBidi" w:hAnsiTheme="majorBidi" w:cstheme="majorBidi"/>
        </w:rPr>
        <w:t xml:space="preserve"> Demonstrate knowledge of   types of </w:t>
      </w:r>
      <w:proofErr w:type="spellStart"/>
      <w:r w:rsidRPr="00740AB2">
        <w:rPr>
          <w:rFonts w:asciiTheme="majorBidi" w:hAnsiTheme="majorBidi" w:cstheme="majorBidi"/>
        </w:rPr>
        <w:t>electrophilic</w:t>
      </w:r>
      <w:proofErr w:type="spellEnd"/>
      <w:r w:rsidRPr="00740AB2">
        <w:rPr>
          <w:rFonts w:asciiTheme="majorBidi" w:hAnsiTheme="majorBidi" w:cstheme="majorBidi"/>
        </w:rPr>
        <w:t xml:space="preserve"> structures.</w:t>
      </w:r>
      <w:r w:rsidRPr="00740AB2">
        <w:rPr>
          <w:rFonts w:asciiTheme="majorBidi" w:hAnsiTheme="majorBidi" w:cstheme="majorBidi"/>
        </w:rPr>
        <w:br/>
        <w:t xml:space="preserve">  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a-2</w:t>
      </w:r>
      <w:proofErr w:type="gramEnd"/>
      <w:r w:rsidRPr="00740AB2">
        <w:rPr>
          <w:rFonts w:asciiTheme="majorBidi" w:hAnsiTheme="majorBidi" w:cstheme="majorBidi"/>
        </w:rPr>
        <w:t xml:space="preserve"> Describe free radicals.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a-3Demonstrate</w:t>
      </w:r>
      <w:proofErr w:type="gramEnd"/>
      <w:r w:rsidRPr="00740AB2">
        <w:rPr>
          <w:rFonts w:asciiTheme="majorBidi" w:hAnsiTheme="majorBidi" w:cstheme="majorBidi"/>
        </w:rPr>
        <w:t xml:space="preserve"> knowledge of reactive oxygen species.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a-4</w:t>
      </w:r>
      <w:proofErr w:type="gramEnd"/>
      <w:r w:rsidRPr="00740AB2">
        <w:rPr>
          <w:rFonts w:asciiTheme="majorBidi" w:hAnsiTheme="majorBidi" w:cstheme="majorBidi"/>
        </w:rPr>
        <w:t xml:space="preserve"> Describe covalent binding and their toxic implications.  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a-5</w:t>
      </w:r>
      <w:proofErr w:type="gramEnd"/>
      <w:r w:rsidRPr="00740AB2">
        <w:rPr>
          <w:rFonts w:asciiTheme="majorBidi" w:hAnsiTheme="majorBidi" w:cstheme="majorBidi"/>
        </w:rPr>
        <w:t xml:space="preserve"> Describe principles of early screening techniques for cancer causing agents.</w:t>
      </w:r>
      <w:r w:rsidRPr="00740AB2">
        <w:rPr>
          <w:rFonts w:asciiTheme="majorBidi" w:hAnsiTheme="majorBidi" w:cstheme="majorBidi"/>
        </w:rPr>
        <w:br/>
        <w:t xml:space="preserve">  </w:t>
      </w:r>
      <w:r w:rsidRPr="00740AB2">
        <w:rPr>
          <w:rFonts w:asciiTheme="majorBidi" w:hAnsiTheme="majorBidi" w:cstheme="majorBidi"/>
        </w:rPr>
        <w:br/>
        <w:t xml:space="preserve">. </w:t>
      </w:r>
      <w:proofErr w:type="gramStart"/>
      <w:r w:rsidRPr="00740AB2">
        <w:rPr>
          <w:rFonts w:asciiTheme="majorBidi" w:hAnsiTheme="majorBidi" w:cstheme="majorBidi"/>
        </w:rPr>
        <w:t>a-6</w:t>
      </w:r>
      <w:proofErr w:type="gramEnd"/>
      <w:r w:rsidRPr="00740AB2">
        <w:rPr>
          <w:rFonts w:asciiTheme="majorBidi" w:hAnsiTheme="majorBidi" w:cstheme="majorBidi"/>
        </w:rPr>
        <w:t xml:space="preserve"> know the recent advance in data collection   for vital statistics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a-7</w:t>
      </w:r>
      <w:proofErr w:type="gramEnd"/>
      <w:r w:rsidRPr="00740AB2">
        <w:rPr>
          <w:rFonts w:asciiTheme="majorBidi" w:hAnsiTheme="majorBidi" w:cstheme="majorBidi"/>
        </w:rPr>
        <w:t xml:space="preserve"> Mention the principles and fundamentals of ethics and legal aspects of professional practice in the field of molecular toxicity.</w:t>
      </w:r>
    </w:p>
    <w:p w:rsidR="009309E5" w:rsidRPr="00740AB2" w:rsidRDefault="009309E5" w:rsidP="009309E5">
      <w:pPr>
        <w:shd w:val="clear" w:color="auto" w:fill="FFFFFF"/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a-8</w:t>
      </w:r>
      <w:proofErr w:type="gramEnd"/>
      <w:r w:rsidRPr="00740AB2">
        <w:rPr>
          <w:rFonts w:asciiTheme="majorBidi" w:hAnsiTheme="majorBidi" w:cstheme="majorBidi"/>
        </w:rPr>
        <w:t xml:space="preserve"> Mention the principles and fundamentals of quality of professional practice in the field of molecular toxicity.</w:t>
      </w:r>
      <w:r w:rsidRPr="00740AB2">
        <w:rPr>
          <w:rFonts w:asciiTheme="majorBidi" w:hAnsiTheme="majorBidi" w:cstheme="majorBidi"/>
        </w:rPr>
        <w:br/>
        <w:t xml:space="preserve">    </w:t>
      </w:r>
    </w:p>
    <w:p w:rsidR="009309E5" w:rsidRPr="00740AB2" w:rsidRDefault="009309E5" w:rsidP="009309E5">
      <w:pPr>
        <w:pStyle w:val="Heading7"/>
        <w:tabs>
          <w:tab w:val="left" w:pos="1064"/>
        </w:tabs>
        <w:bidi w:val="0"/>
        <w:spacing w:before="120" w:after="120"/>
        <w:rPr>
          <w:rFonts w:asciiTheme="majorBidi" w:hAnsiTheme="majorBidi" w:cstheme="majorBidi"/>
          <w:b/>
          <w:bCs/>
          <w:u w:val="single"/>
        </w:rPr>
      </w:pPr>
    </w:p>
    <w:p w:rsidR="009309E5" w:rsidRPr="00740AB2" w:rsidRDefault="009309E5" w:rsidP="009309E5">
      <w:pPr>
        <w:pStyle w:val="Heading7"/>
        <w:tabs>
          <w:tab w:val="left" w:pos="1064"/>
        </w:tabs>
        <w:bidi w:val="0"/>
        <w:spacing w:before="120" w:after="120"/>
        <w:rPr>
          <w:rFonts w:asciiTheme="majorBidi" w:hAnsiTheme="majorBidi" w:cstheme="majorBidi"/>
          <w:b/>
          <w:bCs/>
          <w:u w:val="single"/>
        </w:rPr>
      </w:pPr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t>b-Intellectual</w:t>
      </w:r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Skills</w:t>
      </w:r>
    </w:p>
    <w:p w:rsidR="009309E5" w:rsidRPr="00740AB2" w:rsidRDefault="009309E5" w:rsidP="009309E5">
      <w:pPr>
        <w:shd w:val="clear" w:color="auto" w:fill="FFFFFF"/>
        <w:bidi w:val="0"/>
        <w:spacing w:before="9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b-1</w:t>
      </w:r>
      <w:proofErr w:type="gramEnd"/>
      <w:r w:rsidRPr="00740AB2">
        <w:rPr>
          <w:rFonts w:asciiTheme="majorBidi" w:hAnsiTheme="majorBidi" w:cstheme="majorBidi"/>
        </w:rPr>
        <w:t xml:space="preserve"> Interpret the features of different types of toxic chemicals in the environment for proper diagnosis of molecular toxicity.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b2-</w:t>
      </w:r>
      <w:proofErr w:type="gramEnd"/>
      <w:r w:rsidRPr="00740AB2">
        <w:rPr>
          <w:rFonts w:asciiTheme="majorBidi" w:hAnsiTheme="majorBidi" w:cstheme="majorBidi"/>
        </w:rPr>
        <w:t xml:space="preserve"> Analyze the environmental protection policies and public education programs which can led to new forms of chemotherapy 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</w:t>
      </w:r>
      <w:proofErr w:type="gramStart"/>
      <w:r w:rsidRPr="00740AB2">
        <w:rPr>
          <w:rFonts w:asciiTheme="majorBidi" w:hAnsiTheme="majorBidi" w:cstheme="majorBidi"/>
        </w:rPr>
        <w:t>b-3</w:t>
      </w:r>
      <w:proofErr w:type="gramEnd"/>
      <w:r w:rsidRPr="00740AB2">
        <w:rPr>
          <w:rFonts w:asciiTheme="majorBidi" w:hAnsiTheme="majorBidi" w:cstheme="majorBidi"/>
        </w:rPr>
        <w:t xml:space="preserve"> select from different diagnostic tool  the one that can reach problem      solving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b-4</w:t>
      </w:r>
      <w:proofErr w:type="gramEnd"/>
      <w:r w:rsidRPr="00740AB2">
        <w:rPr>
          <w:rFonts w:asciiTheme="majorBidi" w:hAnsiTheme="majorBidi" w:cstheme="majorBidi"/>
        </w:rPr>
        <w:t xml:space="preserve"> Conduct  research studies on molecular toxicity that adds to knowledge.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b-5</w:t>
      </w:r>
      <w:proofErr w:type="gramEnd"/>
      <w:r w:rsidRPr="00740AB2">
        <w:rPr>
          <w:rFonts w:asciiTheme="majorBidi" w:hAnsiTheme="majorBidi" w:cstheme="majorBidi"/>
        </w:rPr>
        <w:t xml:space="preserve"> Formulate scientific papers in the area of molecular toxicity.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 </w:t>
      </w: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b-6</w:t>
      </w:r>
      <w:proofErr w:type="gramEnd"/>
      <w:r w:rsidRPr="00740AB2">
        <w:rPr>
          <w:rFonts w:asciiTheme="majorBidi" w:hAnsiTheme="majorBidi" w:cstheme="majorBidi"/>
        </w:rPr>
        <w:t xml:space="preserve"> Plan  to improve performance in the field of molecular toxicity.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b-7</w:t>
      </w:r>
      <w:proofErr w:type="gramEnd"/>
      <w:r w:rsidRPr="00740AB2">
        <w:rPr>
          <w:rFonts w:asciiTheme="majorBidi" w:hAnsiTheme="majorBidi" w:cstheme="majorBidi"/>
        </w:rPr>
        <w:t xml:space="preserve"> Manage scientific discussion administration based on scientific evidences and proofs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b-8Criticize</w:t>
      </w:r>
      <w:proofErr w:type="gramEnd"/>
      <w:r w:rsidRPr="00740AB2">
        <w:rPr>
          <w:rFonts w:asciiTheme="majorBidi" w:hAnsiTheme="majorBidi" w:cstheme="majorBidi"/>
        </w:rPr>
        <w:t xml:space="preserve"> researches related to the field of molecular toxicity.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lang w:bidi="ar-LY"/>
        </w:rPr>
      </w:pPr>
    </w:p>
    <w:p w:rsidR="009309E5" w:rsidRPr="00740AB2" w:rsidRDefault="009309E5" w:rsidP="009309E5">
      <w:pPr>
        <w:shd w:val="clear" w:color="auto" w:fill="FFFFFF"/>
        <w:bidi w:val="0"/>
        <w:spacing w:before="91"/>
        <w:rPr>
          <w:rFonts w:asciiTheme="majorBidi" w:hAnsiTheme="majorBidi" w:cstheme="majorBidi"/>
          <w:b/>
          <w:bCs/>
          <w:i/>
          <w:iCs/>
        </w:rPr>
      </w:pPr>
      <w:r w:rsidRPr="00740AB2">
        <w:rPr>
          <w:rFonts w:asciiTheme="majorBidi" w:hAnsiTheme="majorBidi" w:cstheme="majorBidi"/>
          <w:u w:val="single"/>
        </w:rPr>
        <w:t xml:space="preserve">c- </w:t>
      </w:r>
      <w:r w:rsidRPr="00740AB2">
        <w:rPr>
          <w:rFonts w:asciiTheme="majorBidi" w:hAnsiTheme="majorBidi" w:cstheme="majorBidi"/>
          <w:b/>
          <w:bCs/>
          <w:u w:val="single"/>
        </w:rPr>
        <w:t>Professional and Practical Skills</w:t>
      </w:r>
    </w:p>
    <w:p w:rsidR="009309E5" w:rsidRPr="00740AB2" w:rsidRDefault="009309E5" w:rsidP="009309E5">
      <w:pPr>
        <w:shd w:val="clear" w:color="auto" w:fill="FFFFFF"/>
        <w:bidi w:val="0"/>
        <w:spacing w:before="9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 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  <w:r w:rsidRPr="00740AB2">
        <w:rPr>
          <w:rFonts w:asciiTheme="majorBidi" w:hAnsiTheme="majorBidi" w:cstheme="majorBidi"/>
        </w:rPr>
        <w:t xml:space="preserve"> 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 xml:space="preserve">C-1 Master the basic and modern professional skills in the area of </w:t>
      </w:r>
      <w:r w:rsidRPr="00740AB2">
        <w:rPr>
          <w:rFonts w:asciiTheme="majorBidi" w:hAnsiTheme="majorBidi" w:cstheme="majorBidi"/>
        </w:rPr>
        <w:br/>
        <w:t xml:space="preserve">      molecular toxicity.</w:t>
      </w:r>
      <w:proofErr w:type="gramEnd"/>
      <w:r w:rsidRPr="00740AB2">
        <w:rPr>
          <w:rFonts w:asciiTheme="majorBidi" w:hAnsiTheme="majorBidi" w:cstheme="majorBidi"/>
        </w:rPr>
        <w:t xml:space="preserve">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lastRenderedPageBreak/>
        <w:t xml:space="preserve">C-2 Write and evaluate standard medico-legal report about various classes of environmental agents that can damage the genetic material leading to mutations, cell death, or other forms of toxicity.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C-3 Evaluate and develop methods and tools existing in the area of detection of the </w:t>
      </w:r>
      <w:proofErr w:type="spellStart"/>
      <w:r w:rsidRPr="00740AB2">
        <w:rPr>
          <w:rFonts w:asciiTheme="majorBidi" w:hAnsiTheme="majorBidi" w:cstheme="majorBidi"/>
        </w:rPr>
        <w:t>genotoxic</w:t>
      </w:r>
      <w:proofErr w:type="spellEnd"/>
      <w:r w:rsidRPr="00740AB2">
        <w:rPr>
          <w:rFonts w:asciiTheme="majorBidi" w:hAnsiTheme="majorBidi" w:cstheme="majorBidi"/>
        </w:rPr>
        <w:t xml:space="preserve"> agents</w:t>
      </w:r>
      <w:proofErr w:type="gramStart"/>
      <w:r w:rsidRPr="00740AB2">
        <w:rPr>
          <w:rFonts w:asciiTheme="majorBidi" w:hAnsiTheme="majorBidi" w:cstheme="majorBidi"/>
        </w:rPr>
        <w:t>..</w:t>
      </w:r>
      <w:proofErr w:type="gramEnd"/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C-4 Perform tests showing the biochemical and </w:t>
      </w:r>
      <w:proofErr w:type="gramStart"/>
      <w:r w:rsidRPr="00740AB2">
        <w:rPr>
          <w:rFonts w:asciiTheme="majorBidi" w:hAnsiTheme="majorBidi" w:cstheme="majorBidi"/>
        </w:rPr>
        <w:t>cellular  changes</w:t>
      </w:r>
      <w:proofErr w:type="gramEnd"/>
      <w:r w:rsidRPr="00740AB2">
        <w:rPr>
          <w:rFonts w:asciiTheme="majorBidi" w:hAnsiTheme="majorBidi" w:cstheme="majorBidi"/>
        </w:rPr>
        <w:t xml:space="preserve"> associated with toxicity.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C-5 Train junior staff through </w:t>
      </w:r>
      <w:proofErr w:type="gramStart"/>
      <w:r w:rsidRPr="00740AB2">
        <w:rPr>
          <w:rFonts w:asciiTheme="majorBidi" w:hAnsiTheme="majorBidi" w:cstheme="majorBidi"/>
        </w:rPr>
        <w:t>continuous  medical</w:t>
      </w:r>
      <w:proofErr w:type="gramEnd"/>
      <w:r w:rsidRPr="00740AB2">
        <w:rPr>
          <w:rFonts w:asciiTheme="majorBidi" w:hAnsiTheme="majorBidi" w:cstheme="majorBidi"/>
        </w:rPr>
        <w:t xml:space="preserve"> education program.</w:t>
      </w:r>
    </w:p>
    <w:p w:rsidR="009309E5" w:rsidRPr="00740AB2" w:rsidRDefault="009309E5" w:rsidP="009309E5">
      <w:pPr>
        <w:shd w:val="clear" w:color="auto" w:fill="FFFFFF"/>
        <w:bidi w:val="0"/>
        <w:spacing w:line="278" w:lineRule="exact"/>
        <w:rPr>
          <w:rFonts w:asciiTheme="majorBidi" w:hAnsiTheme="majorBidi" w:cstheme="majorBidi"/>
        </w:rPr>
      </w:pPr>
    </w:p>
    <w:p w:rsidR="009309E5" w:rsidRPr="00740AB2" w:rsidRDefault="009309E5" w:rsidP="009309E5">
      <w:pPr>
        <w:pStyle w:val="Heading7"/>
        <w:tabs>
          <w:tab w:val="left" w:pos="1064"/>
        </w:tabs>
        <w:bidi w:val="0"/>
        <w:spacing w:before="120" w:after="0"/>
        <w:ind w:left="446"/>
        <w:rPr>
          <w:rFonts w:asciiTheme="majorBidi" w:hAnsiTheme="majorBidi" w:cstheme="majorBidi"/>
          <w:b/>
          <w:bCs/>
          <w:u w:val="single"/>
        </w:rPr>
      </w:pPr>
      <w:proofErr w:type="gramStart"/>
      <w:r w:rsidRPr="00740AB2">
        <w:rPr>
          <w:rFonts w:asciiTheme="majorBidi" w:hAnsiTheme="majorBidi" w:cstheme="majorBidi"/>
          <w:b/>
          <w:bCs/>
          <w:u w:val="single"/>
        </w:rPr>
        <w:t>d-General</w:t>
      </w:r>
      <w:proofErr w:type="gramEnd"/>
      <w:r w:rsidRPr="00740AB2">
        <w:rPr>
          <w:rFonts w:asciiTheme="majorBidi" w:hAnsiTheme="majorBidi" w:cstheme="majorBidi"/>
          <w:b/>
          <w:bCs/>
          <w:u w:val="single"/>
        </w:rPr>
        <w:t xml:space="preserve"> and Transferable Skills</w:t>
      </w:r>
    </w:p>
    <w:p w:rsidR="009309E5" w:rsidRPr="00740AB2" w:rsidRDefault="009309E5" w:rsidP="009309E5">
      <w:pPr>
        <w:shd w:val="clear" w:color="auto" w:fill="FFFFFF"/>
        <w:bidi w:val="0"/>
        <w:spacing w:line="432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i/>
          <w:iCs/>
        </w:rPr>
        <w:t xml:space="preserve">      By the end of the course, students should </w:t>
      </w:r>
      <w:proofErr w:type="spellStart"/>
      <w:r w:rsidRPr="00740AB2">
        <w:rPr>
          <w:rFonts w:asciiTheme="majorBidi" w:hAnsiTheme="majorBidi" w:cstheme="majorBidi"/>
          <w:b/>
          <w:bCs/>
          <w:i/>
          <w:iCs/>
        </w:rPr>
        <w:t>he</w:t>
      </w:r>
      <w:proofErr w:type="spellEnd"/>
      <w:r w:rsidRPr="00740AB2">
        <w:rPr>
          <w:rFonts w:asciiTheme="majorBidi" w:hAnsiTheme="majorBidi" w:cstheme="majorBidi"/>
          <w:b/>
          <w:bCs/>
          <w:i/>
          <w:iCs/>
        </w:rPr>
        <w:t xml:space="preserve"> able to: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spacing w:after="24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br/>
      </w:r>
      <w:proofErr w:type="gramStart"/>
      <w:r w:rsidRPr="00740AB2">
        <w:rPr>
          <w:rFonts w:asciiTheme="majorBidi" w:hAnsiTheme="majorBidi" w:cstheme="majorBidi"/>
        </w:rPr>
        <w:t>d-1</w:t>
      </w:r>
      <w:proofErr w:type="gramEnd"/>
      <w:r w:rsidRPr="00740AB2">
        <w:rPr>
          <w:rFonts w:asciiTheme="majorBidi" w:hAnsiTheme="majorBidi" w:cstheme="majorBidi"/>
        </w:rPr>
        <w:t xml:space="preserve"> Present report about molecular toxicity in accordance with the standard scientific guidelines in seminars or group meetings.</w:t>
      </w:r>
    </w:p>
    <w:p w:rsidR="009309E5" w:rsidRPr="00740AB2" w:rsidRDefault="009309E5" w:rsidP="009309E5">
      <w:pPr>
        <w:bidi w:val="0"/>
        <w:spacing w:after="24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d- 2Manipulate computer programs, do web search, to write an essay </w:t>
      </w:r>
      <w:r w:rsidRPr="00740AB2">
        <w:rPr>
          <w:rFonts w:asciiTheme="majorBidi" w:hAnsiTheme="majorBidi" w:cstheme="majorBidi"/>
        </w:rPr>
        <w:br/>
        <w:t xml:space="preserve">    about recent subjects of molecular toxicity</w:t>
      </w:r>
      <w:proofErr w:type="gramStart"/>
      <w:r w:rsidRPr="00740AB2">
        <w:rPr>
          <w:rFonts w:asciiTheme="majorBidi" w:hAnsiTheme="majorBidi" w:cstheme="majorBidi"/>
        </w:rPr>
        <w:t>..</w:t>
      </w:r>
      <w:proofErr w:type="gramEnd"/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d-3</w:t>
      </w:r>
      <w:proofErr w:type="gramEnd"/>
      <w:r w:rsidRPr="00740AB2">
        <w:rPr>
          <w:rFonts w:asciiTheme="majorBidi" w:hAnsiTheme="majorBidi" w:cstheme="majorBidi"/>
        </w:rPr>
        <w:t xml:space="preserve"> Teach others and evaluate their performance.</w:t>
      </w:r>
    </w:p>
    <w:p w:rsidR="009309E5" w:rsidRPr="00740AB2" w:rsidRDefault="009309E5" w:rsidP="009309E5">
      <w:pPr>
        <w:bidi w:val="0"/>
        <w:spacing w:after="24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d-4</w:t>
      </w:r>
      <w:proofErr w:type="gramEnd"/>
      <w:r w:rsidRPr="00740AB2">
        <w:rPr>
          <w:rFonts w:asciiTheme="majorBidi" w:hAnsiTheme="majorBidi" w:cstheme="majorBidi"/>
        </w:rPr>
        <w:t xml:space="preserve"> Assess himself and identify his personal needs.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proofErr w:type="gramStart"/>
      <w:r w:rsidRPr="00740AB2">
        <w:rPr>
          <w:rFonts w:asciiTheme="majorBidi" w:hAnsiTheme="majorBidi" w:cstheme="majorBidi"/>
        </w:rPr>
        <w:t>d-5</w:t>
      </w:r>
      <w:proofErr w:type="gramEnd"/>
      <w:r w:rsidRPr="00740AB2">
        <w:rPr>
          <w:rFonts w:asciiTheme="majorBidi" w:hAnsiTheme="majorBidi" w:cstheme="majorBidi"/>
        </w:rPr>
        <w:t xml:space="preserve"> use of different sources for information and knowledge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D.6 Work coherently and successfully as a part of a team and team's leadership.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D.7 Manage scientific meetings according to the available time. </w:t>
      </w:r>
    </w:p>
    <w:p w:rsidR="009309E5" w:rsidRPr="00740AB2" w:rsidRDefault="009309E5" w:rsidP="009309E5">
      <w:pPr>
        <w:pStyle w:val="Heading7"/>
        <w:bidi w:val="0"/>
        <w:spacing w:after="120"/>
        <w:ind w:left="357"/>
        <w:rPr>
          <w:rFonts w:asciiTheme="majorBidi" w:hAnsiTheme="majorBidi" w:cstheme="majorBidi"/>
          <w:b/>
          <w:bCs/>
          <w:u w:val="single"/>
        </w:rPr>
      </w:pPr>
    </w:p>
    <w:p w:rsidR="009309E5" w:rsidRPr="00740AB2" w:rsidRDefault="009309E5" w:rsidP="009309E5">
      <w:pPr>
        <w:pStyle w:val="Heading7"/>
        <w:bidi w:val="0"/>
        <w:spacing w:after="120"/>
        <w:ind w:left="357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3-b Contents of the clinical toxicology course:</w:t>
      </w:r>
    </w:p>
    <w:tbl>
      <w:tblPr>
        <w:tblpPr w:leftFromText="180" w:rightFromText="180" w:vertAnchor="text" w:horzAnchor="margin" w:tblpXSpec="center" w:tblpY="482"/>
        <w:tblW w:w="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1268"/>
        <w:gridCol w:w="1521"/>
        <w:gridCol w:w="1303"/>
      </w:tblGrid>
      <w:tr w:rsidR="009309E5" w:rsidRPr="00740AB2" w:rsidTr="0051498F">
        <w:trPr>
          <w:trHeight w:val="8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Topic</w:t>
            </w:r>
          </w:p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No. of hours</w:t>
            </w:r>
          </w:p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>Lecture</w:t>
            </w:r>
          </w:p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  <w:spacing w:val="-2"/>
              </w:rPr>
              <w:t xml:space="preserve"> Practical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</w:rPr>
              <w:t>Mechanism of cell death</w:t>
            </w: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</w:p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>Reactive intermediates: formation and detoxification</w:t>
            </w: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ind w:left="360"/>
              <w:rPr>
                <w:rFonts w:asciiTheme="majorBidi" w:hAnsiTheme="majorBidi" w:cstheme="majorBidi"/>
                <w:rtl/>
              </w:rPr>
            </w:pP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40AB2">
              <w:rPr>
                <w:rFonts w:asciiTheme="majorBidi" w:hAnsiTheme="majorBidi" w:cstheme="majorBidi"/>
              </w:rPr>
              <w:t>Electrophilic</w:t>
            </w:r>
            <w:proofErr w:type="spellEnd"/>
            <w:r w:rsidRPr="00740AB2">
              <w:rPr>
                <w:rFonts w:asciiTheme="majorBidi" w:hAnsiTheme="majorBidi" w:cstheme="majorBidi"/>
              </w:rPr>
              <w:t xml:space="preserve"> structures</w:t>
            </w: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ind w:left="36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>Radicals</w:t>
            </w: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ind w:left="360"/>
              <w:rPr>
                <w:rFonts w:asciiTheme="majorBidi" w:hAnsiTheme="majorBidi" w:cstheme="majorBidi"/>
                <w:rtl/>
              </w:rPr>
            </w:pPr>
            <w:r w:rsidRPr="00740AB2">
              <w:rPr>
                <w:rFonts w:asciiTheme="majorBidi" w:hAnsiTheme="majorBidi" w:cstheme="majorBidi"/>
              </w:rPr>
              <w:t>reactive oxygen species</w:t>
            </w: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</w:rPr>
              <w:t>Covalent binding and their toxic implications.</w:t>
            </w: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Oxidative interactions; oxidative stress &amp; lipid </w:t>
            </w:r>
            <w:proofErr w:type="spellStart"/>
            <w:r w:rsidRPr="00740AB2">
              <w:rPr>
                <w:rFonts w:asciiTheme="majorBidi" w:hAnsiTheme="majorBidi" w:cstheme="majorBidi"/>
              </w:rPr>
              <w:t>peroxidation</w:t>
            </w:r>
            <w:proofErr w:type="spellEnd"/>
            <w:r w:rsidRPr="00740AB2">
              <w:rPr>
                <w:rFonts w:asciiTheme="majorBidi" w:hAnsiTheme="majorBidi" w:cstheme="majorBidi"/>
              </w:rPr>
              <w:t>.</w:t>
            </w: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  <w:rtl/>
              </w:rPr>
            </w:pPr>
            <w:r w:rsidRPr="00740AB2">
              <w:rPr>
                <w:rFonts w:asciiTheme="majorBidi" w:hAnsiTheme="majorBidi" w:cstheme="majorBidi"/>
              </w:rPr>
              <w:t>Establishment the level of cell necrosis.</w:t>
            </w:r>
          </w:p>
          <w:p w:rsidR="009309E5" w:rsidRPr="00740AB2" w:rsidRDefault="009309E5" w:rsidP="0051498F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bidi w:val="0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</w:rPr>
              <w:t xml:space="preserve">Covalent binding and lipid </w:t>
            </w:r>
            <w:proofErr w:type="spellStart"/>
            <w:r w:rsidRPr="00740AB2">
              <w:rPr>
                <w:rFonts w:asciiTheme="majorBidi" w:hAnsiTheme="majorBidi" w:cstheme="majorBidi"/>
              </w:rPr>
              <w:t>peroxidation</w:t>
            </w:r>
            <w:proofErr w:type="spellEnd"/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309E5" w:rsidRPr="00740AB2" w:rsidTr="0051498F">
        <w:trPr>
          <w:trHeight w:val="550"/>
        </w:trPr>
        <w:tc>
          <w:tcPr>
            <w:tcW w:w="3830" w:type="dxa"/>
            <w:vAlign w:val="center"/>
          </w:tcPr>
          <w:p w:rsidR="009309E5" w:rsidRPr="00740AB2" w:rsidRDefault="009309E5" w:rsidP="0051498F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Total hours</w:t>
            </w:r>
          </w:p>
        </w:tc>
        <w:tc>
          <w:tcPr>
            <w:tcW w:w="1268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521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303" w:type="dxa"/>
            <w:vAlign w:val="center"/>
          </w:tcPr>
          <w:p w:rsidR="009309E5" w:rsidRPr="00740AB2" w:rsidRDefault="009309E5" w:rsidP="005149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0AB2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</w:tbl>
    <w:p w:rsidR="009309E5" w:rsidRPr="00740AB2" w:rsidRDefault="009309E5" w:rsidP="009309E5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before="82" w:line="278" w:lineRule="exact"/>
        <w:ind w:right="461"/>
        <w:rPr>
          <w:rFonts w:asciiTheme="majorBidi" w:hAnsiTheme="majorBidi" w:cstheme="majorBidi"/>
          <w:lang w:bidi="ar-LY"/>
        </w:rPr>
      </w:pPr>
    </w:p>
    <w:p w:rsidR="009309E5" w:rsidRPr="00740AB2" w:rsidRDefault="009309E5" w:rsidP="009309E5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4– Teaching and Learning Methods: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>4.1- Lectures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 4.2-</w:t>
      </w:r>
      <w:r w:rsidRPr="00740AB2">
        <w:rPr>
          <w:rFonts w:asciiTheme="majorBidi" w:hAnsiTheme="majorBidi" w:cstheme="majorBidi"/>
        </w:rPr>
        <w:t xml:space="preserve"> </w:t>
      </w:r>
      <w:proofErr w:type="spellStart"/>
      <w:r w:rsidRPr="00740AB2">
        <w:rPr>
          <w:rFonts w:asciiTheme="majorBidi" w:hAnsiTheme="majorBidi" w:cstheme="majorBidi"/>
          <w:lang w:bidi="ar-EG"/>
        </w:rPr>
        <w:t>Assigment</w:t>
      </w:r>
      <w:proofErr w:type="spellEnd"/>
      <w:r w:rsidRPr="00740AB2">
        <w:rPr>
          <w:rFonts w:asciiTheme="majorBidi" w:hAnsiTheme="majorBidi" w:cstheme="majorBidi"/>
        </w:rPr>
        <w:t xml:space="preserve">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4.3- attending and participating in scientific </w:t>
      </w:r>
      <w:proofErr w:type="gramStart"/>
      <w:r w:rsidRPr="00740AB2">
        <w:rPr>
          <w:rFonts w:asciiTheme="majorBidi" w:hAnsiTheme="majorBidi" w:cstheme="majorBidi"/>
          <w:lang w:bidi="ar-EG"/>
        </w:rPr>
        <w:t>conferences,</w:t>
      </w:r>
      <w:proofErr w:type="gramEnd"/>
      <w:r w:rsidRPr="00740AB2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740AB2">
        <w:rPr>
          <w:rFonts w:asciiTheme="majorBidi" w:hAnsiTheme="majorBidi" w:cstheme="majorBidi"/>
          <w:lang w:bidi="ar-EG"/>
        </w:rPr>
        <w:t>work shops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and discussion to </w:t>
      </w:r>
      <w:proofErr w:type="spellStart"/>
      <w:r w:rsidRPr="00740AB2">
        <w:rPr>
          <w:rFonts w:asciiTheme="majorBidi" w:hAnsiTheme="majorBidi" w:cstheme="majorBidi"/>
          <w:lang w:bidi="ar-EG"/>
        </w:rPr>
        <w:t>aquire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the general and transferable skills.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</w:rPr>
        <w:t xml:space="preserve"> 4.4 Field training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5- Student Assessment Methods</w:t>
      </w:r>
    </w:p>
    <w:p w:rsidR="009309E5" w:rsidRPr="00740AB2" w:rsidRDefault="009309E5" w:rsidP="009309E5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46" w:lineRule="exact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          </w:t>
      </w:r>
    </w:p>
    <w:tbl>
      <w:tblPr>
        <w:bidiVisual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3903"/>
      </w:tblGrid>
      <w:tr w:rsidR="009309E5" w:rsidRPr="00740AB2" w:rsidTr="0051498F">
        <w:trPr>
          <w:trHeight w:val="298"/>
        </w:trPr>
        <w:tc>
          <w:tcPr>
            <w:tcW w:w="4764" w:type="dxa"/>
          </w:tcPr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The assessed ILOs</w:t>
            </w:r>
          </w:p>
        </w:tc>
        <w:tc>
          <w:tcPr>
            <w:tcW w:w="3903" w:type="dxa"/>
          </w:tcPr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Method of assessment</w:t>
            </w:r>
          </w:p>
        </w:tc>
      </w:tr>
      <w:tr w:rsidR="009309E5" w:rsidRPr="00740AB2" w:rsidTr="0051498F">
        <w:trPr>
          <w:trHeight w:val="2433"/>
        </w:trPr>
        <w:tc>
          <w:tcPr>
            <w:tcW w:w="4764" w:type="dxa"/>
          </w:tcPr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General transferable skills, intellectual skills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Knowledge, intellectual skills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 xml:space="preserve">- Intellectual skills, General transferable skills, 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Practical skills, intellectual skills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 Knowledge</w:t>
            </w:r>
          </w:p>
        </w:tc>
        <w:tc>
          <w:tcPr>
            <w:tcW w:w="3903" w:type="dxa"/>
          </w:tcPr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5.1- Observation of attendance and absenteeism.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5.2-Written Exams: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-Short essay: 40%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-structured questions: 25%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-MCQs: 20%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-Commentary, Problem solving: 15%</w:t>
            </w:r>
          </w:p>
          <w:p w:rsidR="009309E5" w:rsidRPr="00740AB2" w:rsidRDefault="009309E5" w:rsidP="0051498F">
            <w:pPr>
              <w:jc w:val="right"/>
              <w:rPr>
                <w:rFonts w:asciiTheme="majorBidi" w:hAnsiTheme="majorBidi" w:cstheme="majorBidi"/>
                <w:rtl/>
                <w:lang w:bidi="ar-LY"/>
              </w:rPr>
            </w:pPr>
            <w:r w:rsidRPr="00740AB2">
              <w:rPr>
                <w:rFonts w:asciiTheme="majorBidi" w:hAnsiTheme="majorBidi" w:cstheme="majorBidi"/>
                <w:lang w:bidi="ar-EG"/>
              </w:rPr>
              <w:t>5.3</w:t>
            </w:r>
            <w:r w:rsidRPr="00740AB2">
              <w:rPr>
                <w:rFonts w:asciiTheme="majorBidi" w:hAnsiTheme="majorBidi" w:cstheme="majorBidi"/>
                <w:lang w:bidi="ar-LY"/>
              </w:rPr>
              <w:t>-</w:t>
            </w:r>
            <w:r w:rsidRPr="00740AB2">
              <w:rPr>
                <w:rFonts w:asciiTheme="majorBidi" w:hAnsiTheme="majorBidi" w:cstheme="majorBidi"/>
                <w:lang w:bidi="ar-EG"/>
              </w:rPr>
              <w:t xml:space="preserve"> Structured Oral Exams</w:t>
            </w:r>
          </w:p>
        </w:tc>
      </w:tr>
    </w:tbl>
    <w:p w:rsidR="009309E5" w:rsidRPr="00740AB2" w:rsidRDefault="009309E5" w:rsidP="009309E5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46" w:lineRule="exact"/>
        <w:rPr>
          <w:rFonts w:asciiTheme="majorBidi" w:hAnsiTheme="majorBidi" w:cstheme="majorBidi"/>
          <w:lang w:bidi="ar-EG"/>
        </w:rPr>
      </w:pPr>
    </w:p>
    <w:p w:rsidR="009309E5" w:rsidRPr="00740AB2" w:rsidRDefault="009309E5" w:rsidP="009309E5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46" w:lineRule="exact"/>
        <w:ind w:left="701"/>
        <w:rPr>
          <w:rFonts w:asciiTheme="majorBidi" w:hAnsiTheme="majorBidi" w:cstheme="majorBidi"/>
          <w:spacing w:val="-3"/>
          <w:lang w:bidi="ar-EG"/>
        </w:rPr>
      </w:pPr>
    </w:p>
    <w:p w:rsidR="009309E5" w:rsidRPr="00740AB2" w:rsidRDefault="009309E5" w:rsidP="009309E5">
      <w:pPr>
        <w:widowControl w:val="0"/>
        <w:shd w:val="clear" w:color="auto" w:fill="FFFFFF"/>
        <w:tabs>
          <w:tab w:val="left" w:pos="1181"/>
        </w:tabs>
        <w:autoSpaceDE w:val="0"/>
        <w:autoSpaceDN w:val="0"/>
        <w:bidi w:val="0"/>
        <w:adjustRightInd w:val="0"/>
        <w:spacing w:line="413" w:lineRule="exact"/>
        <w:rPr>
          <w:rFonts w:asciiTheme="majorBidi" w:hAnsiTheme="majorBidi" w:cstheme="majorBidi"/>
          <w:b/>
          <w:bCs/>
          <w:spacing w:val="-3"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 xml:space="preserve">Assessment Schedule </w:t>
      </w:r>
    </w:p>
    <w:p w:rsidR="009309E5" w:rsidRPr="00740AB2" w:rsidRDefault="009309E5" w:rsidP="009309E5">
      <w:pPr>
        <w:shd w:val="clear" w:color="auto" w:fill="FFFFFF"/>
        <w:bidi w:val="0"/>
        <w:spacing w:line="418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 Assessment 1:    </w:t>
      </w:r>
      <w:r w:rsidRPr="00740AB2">
        <w:rPr>
          <w:rFonts w:asciiTheme="majorBidi" w:hAnsiTheme="majorBidi" w:cstheme="majorBidi"/>
        </w:rPr>
        <w:t>Final written exam…week (24)</w:t>
      </w:r>
    </w:p>
    <w:p w:rsidR="009309E5" w:rsidRPr="00740AB2" w:rsidRDefault="009309E5" w:rsidP="009309E5">
      <w:pPr>
        <w:shd w:val="clear" w:color="auto" w:fill="FFFFFF"/>
        <w:bidi w:val="0"/>
        <w:spacing w:line="418" w:lineRule="exact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Assessment </w:t>
      </w:r>
      <w:proofErr w:type="gramStart"/>
      <w:r w:rsidRPr="00740AB2">
        <w:rPr>
          <w:rFonts w:asciiTheme="majorBidi" w:hAnsiTheme="majorBidi" w:cstheme="majorBidi"/>
          <w:b/>
          <w:bCs/>
        </w:rPr>
        <w:t>2 :</w:t>
      </w:r>
      <w:proofErr w:type="gramEnd"/>
      <w:r w:rsidRPr="00740AB2">
        <w:rPr>
          <w:rFonts w:asciiTheme="majorBidi" w:hAnsiTheme="majorBidi" w:cstheme="majorBidi"/>
        </w:rPr>
        <w:t xml:space="preserve">  Final oral exam…week (24-26)</w:t>
      </w:r>
    </w:p>
    <w:p w:rsidR="009309E5" w:rsidRPr="00740AB2" w:rsidRDefault="009309E5" w:rsidP="009309E5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Weighting of Assessments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Final written exam 50%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lastRenderedPageBreak/>
        <w:t xml:space="preserve">Final oral exam      50%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  <w:spacing w:val="-3"/>
        </w:rPr>
        <w:t xml:space="preserve">       Total</w:t>
      </w:r>
      <w:r w:rsidRPr="00740AB2">
        <w:rPr>
          <w:rFonts w:asciiTheme="majorBidi" w:hAnsiTheme="majorBidi" w:cstheme="majorBidi"/>
          <w:b/>
          <w:bCs/>
        </w:rPr>
        <w:tab/>
      </w:r>
      <w:r w:rsidRPr="00740AB2">
        <w:rPr>
          <w:rFonts w:asciiTheme="majorBidi" w:hAnsiTheme="majorBidi" w:cstheme="majorBidi"/>
          <w:b/>
          <w:bCs/>
          <w:spacing w:val="-1"/>
        </w:rPr>
        <w:t>100%</w:t>
      </w:r>
    </w:p>
    <w:p w:rsidR="009309E5" w:rsidRPr="00740AB2" w:rsidRDefault="009309E5" w:rsidP="009309E5">
      <w:pPr>
        <w:shd w:val="clear" w:color="auto" w:fill="FFFFFF"/>
        <w:bidi w:val="0"/>
        <w:spacing w:line="418" w:lineRule="exact"/>
        <w:ind w:left="701"/>
        <w:rPr>
          <w:rFonts w:asciiTheme="majorBidi" w:hAnsiTheme="majorBidi" w:cstheme="majorBidi"/>
        </w:rPr>
      </w:pPr>
    </w:p>
    <w:p w:rsidR="009309E5" w:rsidRPr="00740AB2" w:rsidRDefault="009309E5" w:rsidP="009309E5">
      <w:pPr>
        <w:pStyle w:val="Heading7"/>
        <w:bidi w:val="0"/>
        <w:spacing w:after="120"/>
        <w:rPr>
          <w:rFonts w:asciiTheme="majorBidi" w:hAnsiTheme="majorBidi" w:cstheme="majorBidi"/>
          <w:b/>
          <w:bCs/>
          <w:u w:val="single"/>
        </w:rPr>
      </w:pPr>
      <w:r w:rsidRPr="00740AB2">
        <w:rPr>
          <w:rFonts w:asciiTheme="majorBidi" w:hAnsiTheme="majorBidi" w:cstheme="majorBidi"/>
          <w:b/>
          <w:bCs/>
          <w:u w:val="single"/>
        </w:rPr>
        <w:t>6- List of References</w:t>
      </w:r>
    </w:p>
    <w:p w:rsidR="009309E5" w:rsidRPr="00740AB2" w:rsidRDefault="009309E5" w:rsidP="009309E5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3"/>
        </w:rPr>
        <w:t>6.1-</w:t>
      </w:r>
      <w:r w:rsidRPr="00740AB2">
        <w:rPr>
          <w:rFonts w:asciiTheme="majorBidi" w:hAnsiTheme="majorBidi" w:cstheme="majorBidi"/>
        </w:rPr>
        <w:tab/>
        <w:t xml:space="preserve">Course </w:t>
      </w:r>
      <w:proofErr w:type="gramStart"/>
      <w:r w:rsidRPr="00740AB2">
        <w:rPr>
          <w:rFonts w:asciiTheme="majorBidi" w:hAnsiTheme="majorBidi" w:cstheme="majorBidi"/>
        </w:rPr>
        <w:t>notes :</w:t>
      </w:r>
      <w:proofErr w:type="gramEnd"/>
      <w:r w:rsidRPr="00740AB2">
        <w:rPr>
          <w:rFonts w:asciiTheme="majorBidi" w:hAnsiTheme="majorBidi" w:cstheme="majorBidi"/>
        </w:rPr>
        <w:t xml:space="preserve"> Lectures notes prepared by the stuff members of the department </w:t>
      </w:r>
    </w:p>
    <w:p w:rsidR="009309E5" w:rsidRPr="00740AB2" w:rsidRDefault="009309E5" w:rsidP="009309E5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3"/>
        </w:rPr>
        <w:t>6.2-</w:t>
      </w:r>
      <w:r w:rsidRPr="00740AB2">
        <w:rPr>
          <w:rFonts w:asciiTheme="majorBidi" w:hAnsiTheme="majorBidi" w:cstheme="majorBidi"/>
        </w:rPr>
        <w:t>Essential Books:</w:t>
      </w:r>
    </w:p>
    <w:p w:rsidR="009309E5" w:rsidRPr="00740AB2" w:rsidRDefault="009309E5" w:rsidP="009309E5">
      <w:pPr>
        <w:bidi w:val="0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1"/>
        </w:rPr>
        <w:t xml:space="preserve">          </w:t>
      </w:r>
      <w:r w:rsidRPr="00740AB2">
        <w:rPr>
          <w:rFonts w:asciiTheme="majorBidi" w:hAnsiTheme="majorBidi" w:cstheme="majorBidi"/>
        </w:rPr>
        <w:t xml:space="preserve"> </w:t>
      </w:r>
      <w:r w:rsidRPr="00740AB2">
        <w:rPr>
          <w:rFonts w:asciiTheme="majorBidi" w:hAnsiTheme="majorBidi" w:cstheme="majorBidi"/>
          <w:spacing w:val="-1"/>
        </w:rPr>
        <w:t xml:space="preserve">Principles of </w:t>
      </w:r>
      <w:r w:rsidRPr="00740AB2">
        <w:rPr>
          <w:rFonts w:asciiTheme="majorBidi" w:hAnsiTheme="majorBidi" w:cstheme="majorBidi"/>
        </w:rPr>
        <w:t xml:space="preserve">Clinical Toxicology by   </w:t>
      </w:r>
      <w:proofErr w:type="spellStart"/>
      <w:r w:rsidRPr="00740AB2">
        <w:rPr>
          <w:rFonts w:asciiTheme="majorBidi" w:hAnsiTheme="majorBidi" w:cstheme="majorBidi"/>
          <w:spacing w:val="-1"/>
        </w:rPr>
        <w:t>Gossel</w:t>
      </w:r>
      <w:proofErr w:type="spellEnd"/>
      <w:r w:rsidRPr="00740AB2">
        <w:rPr>
          <w:rFonts w:asciiTheme="majorBidi" w:hAnsiTheme="majorBidi" w:cstheme="majorBidi"/>
          <w:spacing w:val="-1"/>
        </w:rPr>
        <w:t>, T., and Bricker</w:t>
      </w:r>
    </w:p>
    <w:p w:rsidR="009309E5" w:rsidRPr="00740AB2" w:rsidRDefault="009309E5" w:rsidP="009309E5">
      <w:pPr>
        <w:bidi w:val="0"/>
        <w:jc w:val="both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</w:p>
    <w:p w:rsidR="009309E5" w:rsidRPr="00740AB2" w:rsidRDefault="009309E5" w:rsidP="009309E5">
      <w:pPr>
        <w:shd w:val="clear" w:color="auto" w:fill="FFFFFF"/>
        <w:tabs>
          <w:tab w:val="left" w:pos="658"/>
        </w:tabs>
        <w:bidi w:val="0"/>
        <w:spacing w:before="96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2"/>
        </w:rPr>
        <w:t>6.3-</w:t>
      </w:r>
      <w:r w:rsidRPr="00740AB2">
        <w:rPr>
          <w:rFonts w:asciiTheme="majorBidi" w:hAnsiTheme="majorBidi" w:cstheme="majorBidi"/>
        </w:rPr>
        <w:t>Recommended Books:</w:t>
      </w:r>
    </w:p>
    <w:p w:rsidR="009309E5" w:rsidRPr="00740AB2" w:rsidRDefault="009309E5" w:rsidP="009309E5">
      <w:pPr>
        <w:shd w:val="clear" w:color="auto" w:fill="FFFFFF"/>
        <w:bidi w:val="0"/>
        <w:spacing w:line="274" w:lineRule="exact"/>
        <w:ind w:left="72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</w:rPr>
        <w:t xml:space="preserve"> </w:t>
      </w:r>
      <w:r w:rsidRPr="00740AB2">
        <w:rPr>
          <w:rFonts w:asciiTheme="majorBidi" w:hAnsiTheme="majorBidi" w:cstheme="majorBidi"/>
          <w:spacing w:val="-1"/>
        </w:rPr>
        <w:t xml:space="preserve">General &amp; Applied   </w:t>
      </w:r>
      <w:r w:rsidRPr="00740AB2">
        <w:rPr>
          <w:rFonts w:asciiTheme="majorBidi" w:hAnsiTheme="majorBidi" w:cstheme="majorBidi"/>
        </w:rPr>
        <w:t xml:space="preserve">Toxicology by Macmillan  </w:t>
      </w:r>
    </w:p>
    <w:p w:rsidR="009309E5" w:rsidRPr="00740AB2" w:rsidRDefault="009309E5" w:rsidP="009309E5">
      <w:pPr>
        <w:shd w:val="clear" w:color="auto" w:fill="FFFFFF"/>
        <w:tabs>
          <w:tab w:val="left" w:pos="658"/>
        </w:tabs>
        <w:bidi w:val="0"/>
        <w:spacing w:before="230" w:line="274" w:lineRule="exact"/>
        <w:ind w:left="178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2"/>
        </w:rPr>
        <w:t>6.4</w:t>
      </w:r>
      <w:r w:rsidRPr="00740AB2">
        <w:rPr>
          <w:rFonts w:asciiTheme="majorBidi" w:hAnsiTheme="majorBidi" w:cstheme="majorBidi"/>
        </w:rPr>
        <w:tab/>
        <w:t>Periodicals and websites:</w:t>
      </w:r>
    </w:p>
    <w:p w:rsidR="009309E5" w:rsidRPr="00740AB2" w:rsidRDefault="009309E5" w:rsidP="009309E5">
      <w:pPr>
        <w:shd w:val="clear" w:color="auto" w:fill="FFFFFF"/>
        <w:bidi w:val="0"/>
        <w:spacing w:line="418" w:lineRule="exact"/>
        <w:ind w:left="701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spacing w:val="-1"/>
        </w:rPr>
        <w:t xml:space="preserve">Forensic Science International, Egyptian Journals of Forensic Medicine and Clinical Toxicology, International Journals of Forensic Medicine and </w:t>
      </w:r>
      <w:r w:rsidRPr="00740AB2">
        <w:rPr>
          <w:rFonts w:asciiTheme="majorBidi" w:hAnsiTheme="majorBidi" w:cstheme="majorBidi"/>
        </w:rPr>
        <w:t>Clinical Toxicology</w:t>
      </w:r>
      <w:r w:rsidRPr="00740AB2">
        <w:rPr>
          <w:rFonts w:asciiTheme="majorBidi" w:hAnsiTheme="majorBidi" w:cstheme="majorBidi"/>
          <w:u w:val="single"/>
        </w:rPr>
        <w:t xml:space="preserve"> www.sciencedirect.com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</w:p>
    <w:p w:rsidR="009309E5" w:rsidRPr="00740AB2" w:rsidRDefault="009309E5" w:rsidP="009309E5">
      <w:pPr>
        <w:bidi w:val="0"/>
        <w:rPr>
          <w:rFonts w:asciiTheme="majorBidi" w:hAnsiTheme="majorBidi" w:cstheme="majorBidi"/>
          <w:b/>
          <w:bCs/>
          <w:u w:val="single"/>
          <w:lang w:bidi="ar-EG"/>
        </w:rPr>
      </w:pPr>
      <w:r w:rsidRPr="00740AB2">
        <w:rPr>
          <w:rFonts w:asciiTheme="majorBidi" w:hAnsiTheme="majorBidi" w:cstheme="majorBidi"/>
          <w:b/>
          <w:bCs/>
          <w:u w:val="single"/>
          <w:lang w:bidi="ar-EG"/>
        </w:rPr>
        <w:t>7- Facilities Required for Teaching and Learning</w:t>
      </w:r>
    </w:p>
    <w:p w:rsidR="009309E5" w:rsidRPr="00740AB2" w:rsidRDefault="009309E5" w:rsidP="009309E5">
      <w:pPr>
        <w:bidi w:val="0"/>
        <w:ind w:left="720"/>
        <w:rPr>
          <w:rFonts w:asciiTheme="majorBidi" w:hAnsiTheme="majorBidi" w:cstheme="majorBidi"/>
          <w:b/>
          <w:bCs/>
          <w:lang w:bidi="ar-EG"/>
        </w:rPr>
      </w:pPr>
      <w:r w:rsidRPr="00740AB2">
        <w:rPr>
          <w:rFonts w:asciiTheme="majorBidi" w:hAnsiTheme="majorBidi" w:cstheme="majorBidi"/>
          <w:b/>
          <w:bCs/>
          <w:lang w:bidi="ar-EG"/>
        </w:rPr>
        <w:t>7- Facilities Required for Teaching and Learning</w:t>
      </w:r>
    </w:p>
    <w:p w:rsidR="009309E5" w:rsidRPr="00740AB2" w:rsidRDefault="009309E5" w:rsidP="009309E5">
      <w:pPr>
        <w:bidi w:val="0"/>
        <w:ind w:left="900" w:right="90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1-ADEQUATE INFRASTRUCTURE: including teaching places (teaching class, teaching halls, teaching laboratory), comfortable desks, good source of aeration, bathrooms, </w:t>
      </w:r>
      <w:proofErr w:type="gramStart"/>
      <w:r w:rsidRPr="00740AB2">
        <w:rPr>
          <w:rFonts w:asciiTheme="majorBidi" w:hAnsiTheme="majorBidi" w:cstheme="majorBidi"/>
          <w:lang w:bidi="ar-EG"/>
        </w:rPr>
        <w:t>good</w:t>
      </w:r>
      <w:proofErr w:type="gramEnd"/>
      <w:r w:rsidRPr="00740AB2">
        <w:rPr>
          <w:rFonts w:asciiTheme="majorBidi" w:hAnsiTheme="majorBidi" w:cstheme="majorBidi"/>
          <w:lang w:bidi="ar-EG"/>
        </w:rPr>
        <w:t xml:space="preserve"> illumination, and safety &amp; security tools.</w:t>
      </w:r>
    </w:p>
    <w:p w:rsidR="009309E5" w:rsidRPr="00740AB2" w:rsidRDefault="009309E5" w:rsidP="009309E5">
      <w:pPr>
        <w:bidi w:val="0"/>
        <w:ind w:left="900" w:right="90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2- TEACHING TOOLS: including screens, computers including </w:t>
      </w:r>
      <w:proofErr w:type="spellStart"/>
      <w:r w:rsidRPr="00740AB2">
        <w:rPr>
          <w:rFonts w:asciiTheme="majorBidi" w:hAnsiTheme="majorBidi" w:cstheme="majorBidi"/>
          <w:lang w:bidi="ar-EG"/>
        </w:rPr>
        <w:t>cd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(</w:t>
      </w:r>
      <w:proofErr w:type="spellStart"/>
      <w:r w:rsidRPr="00740AB2">
        <w:rPr>
          <w:rFonts w:asciiTheme="majorBidi" w:hAnsiTheme="majorBidi" w:cstheme="majorBidi"/>
          <w:lang w:bidi="ar-EG"/>
        </w:rPr>
        <w:t>rw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), data shows, projectors, flip charts, white boards, video player, digital video camera, scanner, copier, </w:t>
      </w:r>
      <w:proofErr w:type="spellStart"/>
      <w:r w:rsidRPr="00740AB2">
        <w:rPr>
          <w:rFonts w:asciiTheme="majorBidi" w:hAnsiTheme="majorBidi" w:cstheme="majorBidi"/>
          <w:lang w:bidi="ar-EG"/>
        </w:rPr>
        <w:t>colour</w:t>
      </w:r>
      <w:proofErr w:type="spellEnd"/>
      <w:r w:rsidRPr="00740AB2">
        <w:rPr>
          <w:rFonts w:asciiTheme="majorBidi" w:hAnsiTheme="majorBidi" w:cstheme="majorBidi"/>
          <w:lang w:bidi="ar-EG"/>
        </w:rPr>
        <w:t xml:space="preserve"> and laser printers.</w:t>
      </w:r>
    </w:p>
    <w:p w:rsidR="009309E5" w:rsidRPr="00740AB2" w:rsidRDefault="009309E5" w:rsidP="009309E5">
      <w:pPr>
        <w:bidi w:val="0"/>
        <w:ind w:left="900" w:right="900"/>
        <w:rPr>
          <w:rFonts w:asciiTheme="majorBidi" w:hAnsiTheme="majorBidi" w:cstheme="majorBidi"/>
          <w:lang w:bidi="ar-EG"/>
        </w:rPr>
      </w:pPr>
      <w:r w:rsidRPr="00740AB2">
        <w:rPr>
          <w:rFonts w:asciiTheme="majorBidi" w:hAnsiTheme="majorBidi" w:cstheme="majorBidi"/>
          <w:lang w:bidi="ar-EG"/>
        </w:rPr>
        <w:t xml:space="preserve">3- COMPUTER PROGRAM: for designing and evaluating MCQs </w:t>
      </w:r>
    </w:p>
    <w:p w:rsidR="009309E5" w:rsidRPr="00740AB2" w:rsidRDefault="009309E5" w:rsidP="009309E5">
      <w:pPr>
        <w:tabs>
          <w:tab w:val="left" w:pos="4240"/>
        </w:tabs>
        <w:bidi w:val="0"/>
        <w:rPr>
          <w:rFonts w:asciiTheme="majorBidi" w:hAnsiTheme="majorBidi" w:cstheme="majorBidi"/>
          <w:b/>
          <w:bCs/>
        </w:rPr>
      </w:pPr>
      <w:r w:rsidRPr="00740AB2">
        <w:rPr>
          <w:rFonts w:asciiTheme="majorBidi" w:hAnsiTheme="majorBidi" w:cstheme="majorBidi"/>
          <w:b/>
          <w:bCs/>
        </w:rPr>
        <w:t xml:space="preserve">Course Coordinator:  Dr.  </w:t>
      </w:r>
      <w:proofErr w:type="spellStart"/>
      <w:r w:rsidRPr="00740AB2">
        <w:rPr>
          <w:rFonts w:asciiTheme="majorBidi" w:hAnsiTheme="majorBidi" w:cstheme="majorBidi"/>
          <w:b/>
          <w:bCs/>
        </w:rPr>
        <w:t>Soheir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Ali Mohamed</w:t>
      </w:r>
      <w:r w:rsidRPr="00740AB2">
        <w:rPr>
          <w:rFonts w:asciiTheme="majorBidi" w:hAnsiTheme="majorBidi" w:cstheme="majorBidi"/>
          <w:b/>
          <w:bCs/>
        </w:rPr>
        <w:tab/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 </w:t>
      </w:r>
    </w:p>
    <w:p w:rsidR="009309E5" w:rsidRPr="00740AB2" w:rsidRDefault="009309E5" w:rsidP="009309E5">
      <w:pPr>
        <w:bidi w:val="0"/>
        <w:rPr>
          <w:rFonts w:asciiTheme="majorBidi" w:hAnsiTheme="majorBidi" w:cstheme="majorBidi"/>
        </w:rPr>
      </w:pPr>
      <w:r w:rsidRPr="00740AB2">
        <w:rPr>
          <w:rFonts w:asciiTheme="majorBidi" w:hAnsiTheme="majorBidi" w:cstheme="majorBidi"/>
          <w:b/>
          <w:bCs/>
        </w:rPr>
        <w:t xml:space="preserve">Head of Department:  Dr.  </w:t>
      </w:r>
      <w:proofErr w:type="spellStart"/>
      <w:r w:rsidRPr="00740AB2">
        <w:rPr>
          <w:rFonts w:asciiTheme="majorBidi" w:hAnsiTheme="majorBidi" w:cstheme="majorBidi"/>
          <w:b/>
          <w:bCs/>
        </w:rPr>
        <w:t>Maha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Abdel </w:t>
      </w:r>
      <w:proofErr w:type="spellStart"/>
      <w:r w:rsidRPr="00740AB2">
        <w:rPr>
          <w:rFonts w:asciiTheme="majorBidi" w:hAnsiTheme="majorBidi" w:cstheme="majorBidi"/>
          <w:b/>
          <w:bCs/>
        </w:rPr>
        <w:t>Hameed</w:t>
      </w:r>
      <w:proofErr w:type="spellEnd"/>
      <w:r w:rsidRPr="00740AB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40AB2">
        <w:rPr>
          <w:rFonts w:asciiTheme="majorBidi" w:hAnsiTheme="majorBidi" w:cstheme="majorBidi"/>
          <w:b/>
          <w:bCs/>
        </w:rPr>
        <w:t>Hilal</w:t>
      </w:r>
      <w:proofErr w:type="spellEnd"/>
    </w:p>
    <w:p w:rsidR="009309E5" w:rsidRPr="00740AB2" w:rsidRDefault="009309E5" w:rsidP="009309E5">
      <w:pPr>
        <w:pStyle w:val="Heading7"/>
        <w:bidi w:val="0"/>
        <w:spacing w:after="120"/>
        <w:rPr>
          <w:rFonts w:asciiTheme="majorBidi" w:hAnsiTheme="majorBidi" w:cstheme="majorBidi"/>
          <w:b/>
          <w:bCs/>
          <w:lang w:bidi="ar-LY"/>
        </w:rPr>
      </w:pPr>
      <w:r w:rsidRPr="00740AB2">
        <w:rPr>
          <w:rFonts w:asciiTheme="majorBidi" w:hAnsiTheme="majorBidi" w:cstheme="majorBidi"/>
          <w:b/>
          <w:bCs/>
        </w:rPr>
        <w:t>Date: 12 / 9 / 2009, Revised 15/9/2010</w:t>
      </w:r>
    </w:p>
    <w:p w:rsidR="009309E5" w:rsidRPr="00740AB2" w:rsidRDefault="009309E5" w:rsidP="009309E5">
      <w:pPr>
        <w:bidi w:val="0"/>
        <w:spacing w:before="120"/>
        <w:jc w:val="center"/>
        <w:rPr>
          <w:rFonts w:asciiTheme="majorBidi" w:hAnsiTheme="majorBidi" w:cstheme="majorBidi"/>
          <w:rtl/>
        </w:rPr>
      </w:pPr>
    </w:p>
    <w:p w:rsidR="009309E5" w:rsidRPr="00740AB2" w:rsidRDefault="009309E5" w:rsidP="009309E5">
      <w:pPr>
        <w:bidi w:val="0"/>
        <w:spacing w:before="120"/>
        <w:jc w:val="center"/>
        <w:rPr>
          <w:rFonts w:asciiTheme="majorBidi" w:hAnsiTheme="majorBidi" w:cstheme="majorBidi"/>
          <w:rtl/>
        </w:rPr>
      </w:pPr>
    </w:p>
    <w:p w:rsidR="009309E5" w:rsidRPr="00740AB2" w:rsidRDefault="009309E5" w:rsidP="009309E5">
      <w:pPr>
        <w:bidi w:val="0"/>
        <w:spacing w:before="120"/>
        <w:jc w:val="center"/>
        <w:rPr>
          <w:rFonts w:asciiTheme="majorBidi" w:hAnsiTheme="majorBidi" w:cstheme="majorBidi"/>
          <w:rtl/>
        </w:rPr>
      </w:pPr>
    </w:p>
    <w:p w:rsidR="009309E5" w:rsidRPr="00740AB2" w:rsidRDefault="009309E5" w:rsidP="009309E5">
      <w:pPr>
        <w:bidi w:val="0"/>
        <w:spacing w:before="120"/>
        <w:jc w:val="center"/>
        <w:rPr>
          <w:rFonts w:asciiTheme="majorBidi" w:hAnsiTheme="majorBidi" w:cstheme="majorBidi"/>
          <w:rtl/>
        </w:rPr>
      </w:pPr>
    </w:p>
    <w:p w:rsidR="00FA5362" w:rsidRDefault="009309E5" w:rsidP="009309E5">
      <w:r w:rsidRPr="00740AB2">
        <w:rPr>
          <w:rFonts w:asciiTheme="majorBidi" w:hAnsiTheme="majorBidi" w:cstheme="majorBidi"/>
        </w:rPr>
        <w:br w:type="page"/>
      </w:r>
    </w:p>
    <w:sectPr w:rsidR="00FA5362" w:rsidSect="00FA5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09E5"/>
    <w:rsid w:val="009309E5"/>
    <w:rsid w:val="00F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09E5"/>
    <w:pPr>
      <w:keepNext/>
      <w:bidi w:val="0"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309E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09E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30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soliman</dc:creator>
  <cp:lastModifiedBy>soliman</cp:lastModifiedBy>
  <cp:revision>1</cp:revision>
  <dcterms:created xsi:type="dcterms:W3CDTF">2018-10-05T14:16:00Z</dcterms:created>
  <dcterms:modified xsi:type="dcterms:W3CDTF">2018-10-05T14:16:00Z</dcterms:modified>
</cp:coreProperties>
</file>